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Жоғары бейіндік мектепке көшу мақсаттары қандай? Неге бұл туралы шешім дәл қазір қабылданды?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B5BB2">
        <w:rPr>
          <w:rFonts w:ascii="Times New Roman" w:hAnsi="Times New Roman" w:cs="Times New Roman"/>
          <w:sz w:val="28"/>
          <w:szCs w:val="28"/>
          <w:lang w:val="kk-KZ"/>
        </w:rPr>
        <w:t>Шығармашылық дамып келе жатқан тұлғаны қалай тәрбиелеуге болады?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Бұл процесс үшін психологиялық-педагогикалық жағдайларды көрсетіңіз.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Қазақстанда бейіндік оқыту жүйесін дамытудың өзектілігі бірқатар факторларға негізделген (оларды көрсетіңіз)):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мақсатын көрсетіңіз.</w:t>
      </w:r>
    </w:p>
    <w:p w:rsidR="0060694F" w:rsidRPr="00CF05C3" w:rsidRDefault="0060694F">
      <w:pPr>
        <w:rPr>
          <w:lang w:val="kk-KZ"/>
        </w:rPr>
      </w:pPr>
      <w:bookmarkStart w:id="0" w:name="_GoBack"/>
      <w:bookmarkEnd w:id="0"/>
    </w:p>
    <w:sectPr w:rsidR="0060694F" w:rsidRPr="00CF0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35"/>
    <w:rsid w:val="0060694F"/>
    <w:rsid w:val="00B61735"/>
    <w:rsid w:val="00CF0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2020-03-24T17:40:00Z</dcterms:created>
  <dcterms:modified xsi:type="dcterms:W3CDTF">2020-03-24T17:41:00Z</dcterms:modified>
</cp:coreProperties>
</file>